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80D95" w14:textId="77777777" w:rsidR="00442F9B" w:rsidRPr="00E6179E" w:rsidRDefault="00442F9B" w:rsidP="0064079B">
      <w:pPr>
        <w:spacing w:after="360" w:line="388" w:lineRule="atLeast"/>
        <w:outlineLvl w:val="1"/>
        <w:rPr>
          <w:rFonts w:ascii="Poppins" w:eastAsia="Times New Roman" w:hAnsi="Poppins" w:cs="Times New Roman"/>
          <w:b/>
          <w:bCs/>
          <w:caps/>
          <w:color w:val="000000"/>
          <w:sz w:val="26"/>
          <w:szCs w:val="26"/>
          <w:lang w:eastAsia="es-EC"/>
        </w:rPr>
      </w:pPr>
      <w:r w:rsidRPr="00E6179E">
        <w:rPr>
          <w:rFonts w:ascii="Poppins" w:eastAsia="Times New Roman" w:hAnsi="Poppins" w:cs="Times New Roman"/>
          <w:b/>
          <w:bCs/>
          <w:caps/>
          <w:color w:val="000000"/>
          <w:sz w:val="26"/>
          <w:szCs w:val="26"/>
          <w:lang w:eastAsia="es-EC"/>
        </w:rPr>
        <w:t>DESCRIPCIÓN</w:t>
      </w:r>
    </w:p>
    <w:p w14:paraId="655201BF" w14:textId="77777777" w:rsidR="00893C62" w:rsidRPr="00E6179E" w:rsidRDefault="00893C62" w:rsidP="00893C62">
      <w:pPr>
        <w:autoSpaceDE w:val="0"/>
        <w:autoSpaceDN w:val="0"/>
        <w:adjustRightInd w:val="0"/>
        <w:spacing w:after="0" w:line="240" w:lineRule="auto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Antibiótico de Amplio Espectro</w:t>
      </w:r>
    </w:p>
    <w:p w14:paraId="0C4FD411" w14:textId="77777777" w:rsidR="00893C62" w:rsidRPr="00E6179E" w:rsidRDefault="00893C62" w:rsidP="00893C62">
      <w:pPr>
        <w:spacing w:after="360" w:line="240" w:lineRule="auto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Solución Oral</w:t>
      </w:r>
    </w:p>
    <w:p w14:paraId="65CF4878" w14:textId="7C2C085C" w:rsidR="00442F9B" w:rsidRPr="00E6179E" w:rsidRDefault="00442F9B" w:rsidP="00893C62">
      <w:pPr>
        <w:spacing w:after="0" w:line="240" w:lineRule="auto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Poppins"/>
          <w:b/>
          <w:bCs/>
          <w:color w:val="626262"/>
          <w:sz w:val="23"/>
          <w:szCs w:val="23"/>
          <w:lang w:eastAsia="es-EC"/>
        </w:rPr>
        <w:t>Indicaciones:</w:t>
      </w:r>
      <w:r w:rsidRPr="00E6179E">
        <w:rPr>
          <w:rFonts w:ascii="Poppins" w:eastAsia="Times New Roman" w:hAnsi="Poppins" w:cs="Poppins"/>
          <w:color w:val="626262"/>
          <w:sz w:val="23"/>
          <w:szCs w:val="23"/>
          <w:lang w:eastAsia="es-EC"/>
        </w:rPr>
        <w:br/>
      </w:r>
      <w:r w:rsidR="00893C62"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Dado el amplio espectro de acción de la levofloxacina (fluoroquinolona de tercera generación), así como de las características</w:t>
      </w:r>
      <w:r w:rsidR="00893C62"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r w:rsidR="00893C62"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farmacodinamias y farmacocinéticas clínicamente ventajosas y baja toxicidad, está indicado en el tratamiento frente a</w:t>
      </w:r>
      <w:r w:rsidR="00893C62"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r w:rsidR="00893C62"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enfermedades infecciosas causadas por microorganismos </w:t>
      </w:r>
      <w:proofErr w:type="spellStart"/>
      <w:r w:rsidR="00893C62"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gram</w:t>
      </w:r>
      <w:proofErr w:type="spellEnd"/>
      <w:r w:rsidR="00893C62"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-positivos, </w:t>
      </w:r>
      <w:proofErr w:type="spellStart"/>
      <w:r w:rsidR="00893C62"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gram</w:t>
      </w:r>
      <w:proofErr w:type="spellEnd"/>
      <w:r w:rsidR="00893C62"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-negativos y </w:t>
      </w:r>
      <w:proofErr w:type="spellStart"/>
      <w:r w:rsidR="00893C62"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mycoplasmas</w:t>
      </w:r>
      <w:proofErr w:type="spellEnd"/>
      <w:r w:rsidR="00893C62"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.</w:t>
      </w:r>
    </w:p>
    <w:p w14:paraId="1804EF04" w14:textId="6F5A57CE" w:rsidR="00893C62" w:rsidRPr="00E6179E" w:rsidRDefault="00893C62" w:rsidP="00893C62">
      <w:pPr>
        <w:spacing w:after="0" w:line="240" w:lineRule="auto"/>
        <w:jc w:val="both"/>
        <w:rPr>
          <w:rFonts w:ascii="Poppins" w:eastAsia="Times New Roman" w:hAnsi="Poppins" w:cs="Poppins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Poppins"/>
          <w:color w:val="626262"/>
          <w:sz w:val="23"/>
          <w:szCs w:val="23"/>
          <w:lang w:eastAsia="es-EC"/>
        </w:rPr>
        <w:t>Agente antibacteriano que ejerce su actividad bactericida, inhibiendo la función de las topoisomerasas bacterianas. La inhibición</w:t>
      </w:r>
      <w:r w:rsidRPr="00E6179E">
        <w:rPr>
          <w:rFonts w:ascii="Poppins" w:eastAsia="Times New Roman" w:hAnsi="Poppins" w:cs="Poppins"/>
          <w:color w:val="626262"/>
          <w:sz w:val="23"/>
          <w:szCs w:val="23"/>
          <w:lang w:eastAsia="es-EC"/>
        </w:rPr>
        <w:t xml:space="preserve"> </w:t>
      </w:r>
      <w:r w:rsidRPr="00E6179E">
        <w:rPr>
          <w:rFonts w:ascii="Poppins" w:eastAsia="Times New Roman" w:hAnsi="Poppins" w:cs="Poppins"/>
          <w:color w:val="626262"/>
          <w:sz w:val="23"/>
          <w:szCs w:val="23"/>
          <w:lang w:eastAsia="es-EC"/>
        </w:rPr>
        <w:t xml:space="preserve">de la actividad de estas </w:t>
      </w:r>
      <w:proofErr w:type="gramStart"/>
      <w:r w:rsidRPr="00E6179E">
        <w:rPr>
          <w:rFonts w:ascii="Poppins" w:eastAsia="Times New Roman" w:hAnsi="Poppins" w:cs="Poppins"/>
          <w:color w:val="626262"/>
          <w:sz w:val="23"/>
          <w:szCs w:val="23"/>
          <w:lang w:eastAsia="es-EC"/>
        </w:rPr>
        <w:t>enzimas,</w:t>
      </w:r>
      <w:proofErr w:type="gramEnd"/>
      <w:r w:rsidRPr="00E6179E">
        <w:rPr>
          <w:rFonts w:ascii="Poppins" w:eastAsia="Times New Roman" w:hAnsi="Poppins" w:cs="Poppins"/>
          <w:color w:val="626262"/>
          <w:sz w:val="23"/>
          <w:szCs w:val="23"/>
          <w:lang w:eastAsia="es-EC"/>
        </w:rPr>
        <w:t xml:space="preserve"> impide a la célula bacteriana producir proteínas requeridas en su crecimiento y reproducción,</w:t>
      </w:r>
      <w:r w:rsidRPr="00E6179E">
        <w:rPr>
          <w:rFonts w:ascii="Poppins" w:eastAsia="Times New Roman" w:hAnsi="Poppins" w:cs="Poppins"/>
          <w:color w:val="626262"/>
          <w:sz w:val="23"/>
          <w:szCs w:val="23"/>
          <w:lang w:eastAsia="es-EC"/>
        </w:rPr>
        <w:t xml:space="preserve"> </w:t>
      </w:r>
      <w:r w:rsidRPr="00E6179E">
        <w:rPr>
          <w:rFonts w:ascii="Poppins" w:eastAsia="Times New Roman" w:hAnsi="Poppins" w:cs="Poppins"/>
          <w:color w:val="626262"/>
          <w:sz w:val="23"/>
          <w:szCs w:val="23"/>
          <w:lang w:eastAsia="es-EC"/>
        </w:rPr>
        <w:t>conduciendo a la muerte de la bacteria.</w:t>
      </w:r>
    </w:p>
    <w:p w14:paraId="105226D3" w14:textId="77777777" w:rsidR="00893C62" w:rsidRPr="00E6179E" w:rsidRDefault="00893C62" w:rsidP="00893C62">
      <w:pPr>
        <w:spacing w:after="0" w:line="240" w:lineRule="auto"/>
        <w:jc w:val="both"/>
        <w:rPr>
          <w:rFonts w:ascii="Poppins" w:eastAsia="Times New Roman" w:hAnsi="Poppins" w:cs="Poppins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Poppins"/>
          <w:color w:val="626262"/>
          <w:sz w:val="23"/>
          <w:szCs w:val="23"/>
          <w:lang w:eastAsia="es-EC"/>
        </w:rPr>
        <w:t xml:space="preserve">Existen 4 tipos de topoisomerasas, las fluoroquinolonas actúan contra bacterias </w:t>
      </w:r>
      <w:proofErr w:type="spellStart"/>
      <w:r w:rsidRPr="00E6179E">
        <w:rPr>
          <w:rFonts w:ascii="Poppins" w:eastAsia="Times New Roman" w:hAnsi="Poppins" w:cs="Poppins"/>
          <w:color w:val="626262"/>
          <w:sz w:val="23"/>
          <w:szCs w:val="23"/>
          <w:lang w:eastAsia="es-EC"/>
        </w:rPr>
        <w:t>gram</w:t>
      </w:r>
      <w:proofErr w:type="spellEnd"/>
      <w:r w:rsidRPr="00E6179E">
        <w:rPr>
          <w:rFonts w:ascii="Poppins" w:eastAsia="Times New Roman" w:hAnsi="Poppins" w:cs="Poppins"/>
          <w:color w:val="626262"/>
          <w:sz w:val="23"/>
          <w:szCs w:val="23"/>
          <w:lang w:eastAsia="es-EC"/>
        </w:rPr>
        <w:t xml:space="preserve"> positivas a nivel de la topoisomerasa IV y</w:t>
      </w:r>
    </w:p>
    <w:p w14:paraId="31AD738D" w14:textId="77E77491" w:rsidR="00893C62" w:rsidRPr="00E6179E" w:rsidRDefault="00893C62" w:rsidP="00893C62">
      <w:pPr>
        <w:spacing w:after="0" w:line="240" w:lineRule="auto"/>
        <w:jc w:val="both"/>
        <w:rPr>
          <w:rFonts w:ascii="Poppins" w:eastAsia="Times New Roman" w:hAnsi="Poppins" w:cs="Poppins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Poppins"/>
          <w:color w:val="626262"/>
          <w:sz w:val="23"/>
          <w:szCs w:val="23"/>
          <w:lang w:eastAsia="es-EC"/>
        </w:rPr>
        <w:t xml:space="preserve">contra bacterias </w:t>
      </w:r>
      <w:proofErr w:type="spellStart"/>
      <w:r w:rsidRPr="00E6179E">
        <w:rPr>
          <w:rFonts w:ascii="Poppins" w:eastAsia="Times New Roman" w:hAnsi="Poppins" w:cs="Poppins"/>
          <w:color w:val="626262"/>
          <w:sz w:val="23"/>
          <w:szCs w:val="23"/>
          <w:lang w:eastAsia="es-EC"/>
        </w:rPr>
        <w:t>gram</w:t>
      </w:r>
      <w:proofErr w:type="spellEnd"/>
      <w:r w:rsidRPr="00E6179E">
        <w:rPr>
          <w:rFonts w:ascii="Poppins" w:eastAsia="Times New Roman" w:hAnsi="Poppins" w:cs="Poppins"/>
          <w:color w:val="626262"/>
          <w:sz w:val="23"/>
          <w:szCs w:val="23"/>
          <w:lang w:eastAsia="es-EC"/>
        </w:rPr>
        <w:t xml:space="preserve"> negativas tiene acción sobre la ADN - girasa (topoisomerasa II).</w:t>
      </w:r>
    </w:p>
    <w:p w14:paraId="056FCCE6" w14:textId="77777777" w:rsidR="00893C62" w:rsidRPr="00E6179E" w:rsidRDefault="00893C62" w:rsidP="00893C62">
      <w:pPr>
        <w:spacing w:after="0" w:line="240" w:lineRule="auto"/>
        <w:jc w:val="both"/>
        <w:rPr>
          <w:rFonts w:ascii="Poppins" w:eastAsia="Times New Roman" w:hAnsi="Poppins" w:cs="Poppins"/>
          <w:color w:val="626262"/>
          <w:sz w:val="23"/>
          <w:szCs w:val="23"/>
          <w:lang w:eastAsia="es-EC"/>
        </w:rPr>
      </w:pPr>
    </w:p>
    <w:p w14:paraId="5D4D1132" w14:textId="77777777" w:rsidR="00A94477" w:rsidRPr="00E6179E" w:rsidRDefault="00442F9B" w:rsidP="00A94477">
      <w:pPr>
        <w:spacing w:after="0" w:line="240" w:lineRule="auto"/>
        <w:jc w:val="both"/>
        <w:rPr>
          <w:rFonts w:ascii="Poppins" w:eastAsia="Times New Roman" w:hAnsi="Poppins" w:cs="Poppins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Poppins"/>
          <w:b/>
          <w:bCs/>
          <w:color w:val="626262"/>
          <w:sz w:val="23"/>
          <w:szCs w:val="23"/>
          <w:lang w:eastAsia="es-EC"/>
        </w:rPr>
        <w:t>Dosis:</w:t>
      </w:r>
      <w:r w:rsidRPr="00E6179E">
        <w:rPr>
          <w:rFonts w:ascii="Poppins" w:eastAsia="Times New Roman" w:hAnsi="Poppins" w:cs="Poppins"/>
          <w:color w:val="626262"/>
          <w:sz w:val="23"/>
          <w:szCs w:val="23"/>
          <w:lang w:eastAsia="es-EC"/>
        </w:rPr>
        <w:br/>
      </w:r>
      <w:r w:rsidR="00A94477" w:rsidRPr="00E6179E">
        <w:rPr>
          <w:rFonts w:ascii="Poppins" w:eastAsia="Times New Roman" w:hAnsi="Poppins" w:cs="Poppins"/>
          <w:color w:val="626262"/>
          <w:sz w:val="23"/>
          <w:szCs w:val="23"/>
          <w:lang w:eastAsia="es-EC"/>
        </w:rPr>
        <w:t>Dosis Terapéutica 10 - 20 mg/kg.</w:t>
      </w:r>
    </w:p>
    <w:p w14:paraId="709990FD" w14:textId="77777777" w:rsidR="00A94477" w:rsidRPr="00E6179E" w:rsidRDefault="00A94477" w:rsidP="00A94477">
      <w:pPr>
        <w:spacing w:after="0" w:line="240" w:lineRule="auto"/>
        <w:jc w:val="both"/>
        <w:rPr>
          <w:rFonts w:ascii="Poppins" w:eastAsia="Times New Roman" w:hAnsi="Poppins" w:cs="Poppins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Poppins"/>
          <w:color w:val="626262"/>
          <w:sz w:val="23"/>
          <w:szCs w:val="23"/>
          <w:lang w:eastAsia="es-EC"/>
        </w:rPr>
        <w:t xml:space="preserve">1 </w:t>
      </w:r>
      <w:proofErr w:type="spellStart"/>
      <w:r w:rsidRPr="00E6179E">
        <w:rPr>
          <w:rFonts w:ascii="Poppins" w:eastAsia="Times New Roman" w:hAnsi="Poppins" w:cs="Poppins"/>
          <w:color w:val="626262"/>
          <w:sz w:val="23"/>
          <w:szCs w:val="23"/>
          <w:lang w:eastAsia="es-EC"/>
        </w:rPr>
        <w:t>mL</w:t>
      </w:r>
      <w:proofErr w:type="spellEnd"/>
      <w:r w:rsidRPr="00E6179E">
        <w:rPr>
          <w:rFonts w:ascii="Poppins" w:eastAsia="Times New Roman" w:hAnsi="Poppins" w:cs="Poppins"/>
          <w:color w:val="626262"/>
          <w:sz w:val="23"/>
          <w:szCs w:val="23"/>
          <w:lang w:eastAsia="es-EC"/>
        </w:rPr>
        <w:t xml:space="preserve"> de LEVOFLOX / L de agua de bebida constante o 1 </w:t>
      </w:r>
      <w:proofErr w:type="spellStart"/>
      <w:r w:rsidRPr="00E6179E">
        <w:rPr>
          <w:rFonts w:ascii="Poppins" w:eastAsia="Times New Roman" w:hAnsi="Poppins" w:cs="Poppins"/>
          <w:color w:val="626262"/>
          <w:sz w:val="23"/>
          <w:szCs w:val="23"/>
          <w:lang w:eastAsia="es-EC"/>
        </w:rPr>
        <w:t>mL</w:t>
      </w:r>
      <w:proofErr w:type="spellEnd"/>
      <w:r w:rsidRPr="00E6179E">
        <w:rPr>
          <w:rFonts w:ascii="Poppins" w:eastAsia="Times New Roman" w:hAnsi="Poppins" w:cs="Poppins"/>
          <w:color w:val="626262"/>
          <w:sz w:val="23"/>
          <w:szCs w:val="23"/>
          <w:lang w:eastAsia="es-EC"/>
        </w:rPr>
        <w:t xml:space="preserve"> de</w:t>
      </w:r>
    </w:p>
    <w:p w14:paraId="4E5C3458" w14:textId="77777777" w:rsidR="00A94477" w:rsidRPr="00E6179E" w:rsidRDefault="00A94477" w:rsidP="00A94477">
      <w:pPr>
        <w:spacing w:after="0" w:line="240" w:lineRule="auto"/>
        <w:jc w:val="both"/>
        <w:rPr>
          <w:rFonts w:ascii="Poppins" w:eastAsia="Times New Roman" w:hAnsi="Poppins" w:cs="Poppins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Poppins"/>
          <w:color w:val="626262"/>
          <w:sz w:val="23"/>
          <w:szCs w:val="23"/>
          <w:lang w:eastAsia="es-EC"/>
        </w:rPr>
        <w:t>LEVOFLOX / 10 kg p. v. por día, durante 3 o 5 días, o a criterio del</w:t>
      </w:r>
    </w:p>
    <w:p w14:paraId="4250E651" w14:textId="77777777" w:rsidR="00A94477" w:rsidRPr="00E6179E" w:rsidRDefault="00A94477" w:rsidP="00A94477">
      <w:pPr>
        <w:spacing w:after="0" w:line="240" w:lineRule="auto"/>
        <w:jc w:val="both"/>
        <w:rPr>
          <w:rFonts w:ascii="Poppins" w:eastAsia="Times New Roman" w:hAnsi="Poppins" w:cs="Poppins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Poppins"/>
          <w:color w:val="626262"/>
          <w:sz w:val="23"/>
          <w:szCs w:val="23"/>
          <w:lang w:eastAsia="es-EC"/>
        </w:rPr>
        <w:t>Médico Veterinario.</w:t>
      </w:r>
    </w:p>
    <w:p w14:paraId="34A07CCE" w14:textId="77777777" w:rsidR="00A94477" w:rsidRPr="00E6179E" w:rsidRDefault="00A94477" w:rsidP="00A94477">
      <w:pPr>
        <w:spacing w:after="0" w:line="240" w:lineRule="auto"/>
        <w:jc w:val="both"/>
        <w:rPr>
          <w:rFonts w:ascii="Poppins" w:eastAsia="Times New Roman" w:hAnsi="Poppins" w:cs="Poppins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Poppins"/>
          <w:color w:val="626262"/>
          <w:sz w:val="23"/>
          <w:szCs w:val="23"/>
          <w:lang w:eastAsia="es-EC"/>
        </w:rPr>
        <w:t>Se sugiere privar a los animales de toda fuente de agua, en las</w:t>
      </w:r>
    </w:p>
    <w:p w14:paraId="0BE0BA57" w14:textId="77777777" w:rsidR="00A94477" w:rsidRPr="00E6179E" w:rsidRDefault="00A94477" w:rsidP="00A94477">
      <w:pPr>
        <w:spacing w:after="0" w:line="240" w:lineRule="auto"/>
        <w:jc w:val="both"/>
        <w:rPr>
          <w:rFonts w:ascii="Poppins" w:eastAsia="Times New Roman" w:hAnsi="Poppins" w:cs="Poppins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Poppins"/>
          <w:color w:val="626262"/>
          <w:sz w:val="23"/>
          <w:szCs w:val="23"/>
          <w:lang w:eastAsia="es-EC"/>
        </w:rPr>
        <w:t>horas previas a la administración, para favorecer el consumo total</w:t>
      </w:r>
    </w:p>
    <w:p w14:paraId="1E132C8B" w14:textId="48F4E6E1" w:rsidR="006855FE" w:rsidRPr="00E6179E" w:rsidRDefault="00A94477" w:rsidP="00A94477">
      <w:pPr>
        <w:spacing w:after="0" w:line="240" w:lineRule="auto"/>
        <w:jc w:val="both"/>
        <w:rPr>
          <w:rFonts w:ascii="Poppins" w:eastAsia="Times New Roman" w:hAnsi="Poppins" w:cs="Poppins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Poppins"/>
          <w:color w:val="626262"/>
          <w:sz w:val="23"/>
          <w:szCs w:val="23"/>
          <w:lang w:eastAsia="es-EC"/>
        </w:rPr>
        <w:t>del producto.</w:t>
      </w:r>
    </w:p>
    <w:p w14:paraId="764A178F" w14:textId="1376B047" w:rsidR="00A94477" w:rsidRPr="00E6179E" w:rsidRDefault="00A94477" w:rsidP="00A94477">
      <w:pPr>
        <w:spacing w:after="0" w:line="240" w:lineRule="auto"/>
        <w:jc w:val="both"/>
        <w:rPr>
          <w:rFonts w:ascii="Poppins" w:eastAsia="Times New Roman" w:hAnsi="Poppins" w:cs="Poppins"/>
          <w:color w:val="626262"/>
          <w:sz w:val="23"/>
          <w:szCs w:val="23"/>
          <w:lang w:eastAsia="es-EC"/>
        </w:rPr>
      </w:pPr>
    </w:p>
    <w:p w14:paraId="55CD48B8" w14:textId="77777777" w:rsidR="00A94477" w:rsidRPr="00E6179E" w:rsidRDefault="00A94477" w:rsidP="00A94477">
      <w:pPr>
        <w:spacing w:after="0" w:line="240" w:lineRule="auto"/>
        <w:jc w:val="both"/>
        <w:rPr>
          <w:rFonts w:ascii="Poppins" w:eastAsia="Times New Roman" w:hAnsi="Poppins" w:cs="Poppins"/>
          <w:b/>
          <w:bCs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Poppins"/>
          <w:b/>
          <w:bCs/>
          <w:color w:val="626262"/>
          <w:sz w:val="23"/>
          <w:szCs w:val="23"/>
          <w:lang w:eastAsia="es-EC"/>
        </w:rPr>
        <w:t>Tiempo de retiro:</w:t>
      </w:r>
    </w:p>
    <w:p w14:paraId="3F6BA29F" w14:textId="77777777" w:rsidR="00A94477" w:rsidRPr="00E6179E" w:rsidRDefault="00A94477" w:rsidP="00A94477">
      <w:pPr>
        <w:spacing w:after="0" w:line="240" w:lineRule="auto"/>
        <w:jc w:val="both"/>
        <w:rPr>
          <w:rFonts w:ascii="Poppins" w:eastAsia="Times New Roman" w:hAnsi="Poppins" w:cs="Poppins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Poppins"/>
          <w:color w:val="626262"/>
          <w:sz w:val="23"/>
          <w:szCs w:val="23"/>
          <w:lang w:eastAsia="es-EC"/>
        </w:rPr>
        <w:t>Aves: 5 días.</w:t>
      </w:r>
    </w:p>
    <w:p w14:paraId="4B5559DA" w14:textId="1F4A7732" w:rsidR="00A94477" w:rsidRPr="00E6179E" w:rsidRDefault="00A94477" w:rsidP="00A94477">
      <w:pPr>
        <w:spacing w:after="0" w:line="240" w:lineRule="auto"/>
        <w:jc w:val="both"/>
        <w:rPr>
          <w:rFonts w:ascii="Poppins" w:eastAsia="Times New Roman" w:hAnsi="Poppins" w:cs="Poppins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Poppins"/>
          <w:color w:val="626262"/>
          <w:sz w:val="23"/>
          <w:szCs w:val="23"/>
          <w:lang w:eastAsia="es-EC"/>
        </w:rPr>
        <w:t>Porcinos: 7 días.</w:t>
      </w:r>
    </w:p>
    <w:p w14:paraId="1AABFF00" w14:textId="77777777" w:rsidR="00A94477" w:rsidRPr="00E6179E" w:rsidRDefault="00A94477" w:rsidP="00A94477">
      <w:pPr>
        <w:spacing w:after="0" w:line="240" w:lineRule="auto"/>
        <w:rPr>
          <w:rFonts w:ascii="Poppins" w:eastAsia="Times New Roman" w:hAnsi="Poppins" w:cs="Poppins"/>
          <w:b/>
          <w:bCs/>
          <w:color w:val="626262"/>
          <w:sz w:val="23"/>
          <w:szCs w:val="23"/>
          <w:lang w:eastAsia="es-EC"/>
        </w:rPr>
      </w:pPr>
    </w:p>
    <w:p w14:paraId="4F7C5130" w14:textId="77777777" w:rsidR="00A94477" w:rsidRPr="00E6179E" w:rsidRDefault="00442F9B" w:rsidP="00A94477">
      <w:pPr>
        <w:spacing w:after="0" w:line="240" w:lineRule="auto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Poppins"/>
          <w:b/>
          <w:bCs/>
          <w:color w:val="626262"/>
          <w:sz w:val="23"/>
          <w:szCs w:val="23"/>
          <w:lang w:eastAsia="es-EC"/>
        </w:rPr>
        <w:t>Composición:</w:t>
      </w:r>
      <w:r w:rsidRPr="00E6179E">
        <w:rPr>
          <w:rFonts w:ascii="Poppins" w:eastAsia="Times New Roman" w:hAnsi="Poppins" w:cs="Poppins"/>
          <w:color w:val="626262"/>
          <w:sz w:val="23"/>
          <w:szCs w:val="23"/>
          <w:lang w:eastAsia="es-EC"/>
        </w:rPr>
        <w:br/>
      </w:r>
      <w:r w:rsidR="00A94477"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Cada 1 </w:t>
      </w:r>
      <w:proofErr w:type="spellStart"/>
      <w:r w:rsidR="00A94477"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mL</w:t>
      </w:r>
      <w:proofErr w:type="spellEnd"/>
      <w:r w:rsidR="00A94477"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contiene:</w:t>
      </w:r>
    </w:p>
    <w:p w14:paraId="6F4375E0" w14:textId="77777777" w:rsidR="00A94477" w:rsidRPr="00E6179E" w:rsidRDefault="00A94477" w:rsidP="00A94477">
      <w:pPr>
        <w:spacing w:after="0" w:line="240" w:lineRule="auto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Levofloxacina 100 mg</w:t>
      </w:r>
    </w:p>
    <w:p w14:paraId="10FC42A8" w14:textId="7FF49039" w:rsidR="00410397" w:rsidRPr="00E6179E" w:rsidRDefault="00A94477" w:rsidP="00A94477">
      <w:pPr>
        <w:spacing w:after="0" w:line="240" w:lineRule="auto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Excipientes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c.s.p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1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mL</w:t>
      </w:r>
      <w:proofErr w:type="spellEnd"/>
    </w:p>
    <w:p w14:paraId="644DE34D" w14:textId="77777777" w:rsidR="00A94477" w:rsidRPr="00E6179E" w:rsidRDefault="00A94477" w:rsidP="00A94477">
      <w:pPr>
        <w:spacing w:after="0" w:line="240" w:lineRule="auto"/>
        <w:jc w:val="both"/>
        <w:rPr>
          <w:rFonts w:ascii="Poppins" w:hAnsi="Poppins" w:cs="Poppins"/>
        </w:rPr>
      </w:pPr>
    </w:p>
    <w:p w14:paraId="6A424F73" w14:textId="77777777" w:rsidR="00A94477" w:rsidRPr="00E6179E" w:rsidRDefault="00442F9B" w:rsidP="00A94477">
      <w:pPr>
        <w:spacing w:after="0" w:line="240" w:lineRule="auto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Poppins"/>
          <w:b/>
          <w:bCs/>
          <w:color w:val="626262"/>
          <w:sz w:val="23"/>
          <w:szCs w:val="23"/>
          <w:lang w:eastAsia="es-EC"/>
        </w:rPr>
        <w:lastRenderedPageBreak/>
        <w:t>Presentación:</w:t>
      </w:r>
      <w:r w:rsidRPr="00E6179E">
        <w:rPr>
          <w:rFonts w:ascii="Poppins" w:eastAsia="Times New Roman" w:hAnsi="Poppins" w:cs="Poppins"/>
          <w:color w:val="626262"/>
          <w:sz w:val="23"/>
          <w:szCs w:val="23"/>
          <w:lang w:eastAsia="es-EC"/>
        </w:rPr>
        <w:br/>
      </w:r>
      <w:r w:rsidR="00A94477"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Gotero x 30 </w:t>
      </w:r>
      <w:proofErr w:type="spellStart"/>
      <w:r w:rsidR="00A94477"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mL</w:t>
      </w:r>
      <w:proofErr w:type="spellEnd"/>
    </w:p>
    <w:p w14:paraId="0551AF82" w14:textId="3B07FCA4" w:rsidR="00980D0E" w:rsidRPr="00E6179E" w:rsidRDefault="00A94477" w:rsidP="00A94477">
      <w:pPr>
        <w:spacing w:after="0" w:line="240" w:lineRule="auto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Frasco x 1 L</w:t>
      </w:r>
    </w:p>
    <w:p w14:paraId="3C73FE70" w14:textId="77777777" w:rsidR="00A94477" w:rsidRPr="00E6179E" w:rsidRDefault="00A94477" w:rsidP="00A94477">
      <w:pPr>
        <w:spacing w:after="0" w:line="240" w:lineRule="auto"/>
        <w:rPr>
          <w:rFonts w:ascii="Poppins" w:eastAsia="Times New Roman" w:hAnsi="Poppins" w:cs="Poppins"/>
          <w:color w:val="626262"/>
          <w:sz w:val="23"/>
          <w:szCs w:val="23"/>
          <w:lang w:eastAsia="es-EC"/>
        </w:rPr>
      </w:pPr>
    </w:p>
    <w:p w14:paraId="7CC768FA" w14:textId="66B8947E" w:rsidR="00442F9B" w:rsidRPr="00E6179E" w:rsidRDefault="00285829" w:rsidP="00442F9B">
      <w:pPr>
        <w:spacing w:after="360" w:line="240" w:lineRule="auto"/>
        <w:rPr>
          <w:rFonts w:ascii="Poppins" w:eastAsia="Times New Roman" w:hAnsi="Poppins" w:cs="Poppins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Poppins"/>
          <w:b/>
          <w:bCs/>
          <w:color w:val="626262"/>
          <w:sz w:val="23"/>
          <w:szCs w:val="23"/>
          <w:lang w:eastAsia="es-EC"/>
        </w:rPr>
        <w:t xml:space="preserve">Vía de </w:t>
      </w:r>
      <w:r w:rsidR="00442F9B" w:rsidRPr="00E6179E">
        <w:rPr>
          <w:rFonts w:ascii="Poppins" w:eastAsia="Times New Roman" w:hAnsi="Poppins" w:cs="Poppins"/>
          <w:b/>
          <w:bCs/>
          <w:color w:val="626262"/>
          <w:sz w:val="23"/>
          <w:szCs w:val="23"/>
          <w:lang w:eastAsia="es-EC"/>
        </w:rPr>
        <w:t>Administración</w:t>
      </w:r>
      <w:r w:rsidR="00442F9B" w:rsidRPr="00E6179E">
        <w:rPr>
          <w:rFonts w:ascii="Poppins" w:eastAsia="Times New Roman" w:hAnsi="Poppins" w:cs="Poppins"/>
          <w:color w:val="626262"/>
          <w:sz w:val="23"/>
          <w:szCs w:val="23"/>
          <w:lang w:eastAsia="es-EC"/>
        </w:rPr>
        <w:br/>
      </w:r>
      <w:r w:rsidR="00A94477"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Vía oral diluido en el agua de bebida.</w:t>
      </w:r>
    </w:p>
    <w:p w14:paraId="1A9AB318" w14:textId="77777777" w:rsidR="00362D63" w:rsidRPr="00E6179E" w:rsidRDefault="00442F9B" w:rsidP="009F38C3">
      <w:pPr>
        <w:spacing w:after="0" w:line="240" w:lineRule="auto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Poppins"/>
          <w:b/>
          <w:bCs/>
          <w:color w:val="626262"/>
          <w:sz w:val="23"/>
          <w:szCs w:val="23"/>
          <w:lang w:eastAsia="es-EC"/>
        </w:rPr>
        <w:t>Advertencias:</w:t>
      </w:r>
      <w:r w:rsidRPr="00E6179E">
        <w:rPr>
          <w:rFonts w:ascii="Poppins" w:eastAsia="Times New Roman" w:hAnsi="Poppins" w:cs="Poppins"/>
          <w:color w:val="626262"/>
          <w:sz w:val="23"/>
          <w:szCs w:val="23"/>
          <w:lang w:eastAsia="es-EC"/>
        </w:rPr>
        <w:br/>
      </w:r>
      <w:r w:rsidR="00362D63"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No administrar en aves productoras de huevo para consumo humano.</w:t>
      </w:r>
    </w:p>
    <w:p w14:paraId="3BD563C1" w14:textId="77777777" w:rsidR="00362D63" w:rsidRPr="00E6179E" w:rsidRDefault="00362D63" w:rsidP="009F38C3">
      <w:pPr>
        <w:spacing w:after="0" w:line="240" w:lineRule="auto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No administrar en animales con historial de hipersensibilidad al principio activo.</w:t>
      </w:r>
    </w:p>
    <w:p w14:paraId="0460BA42" w14:textId="77777777" w:rsidR="00362D63" w:rsidRPr="00E6179E" w:rsidRDefault="00362D63" w:rsidP="009F38C3">
      <w:pPr>
        <w:spacing w:after="0" w:line="240" w:lineRule="auto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No administrar en animales jóvenes o con alteraciones en el crecimiento de cartílagos.</w:t>
      </w:r>
    </w:p>
    <w:p w14:paraId="0DD632F9" w14:textId="77777777" w:rsidR="00362D63" w:rsidRPr="00E6179E" w:rsidRDefault="00362D63" w:rsidP="009F38C3">
      <w:pPr>
        <w:spacing w:after="0" w:line="240" w:lineRule="auto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Una vez preparada la solución administrar inmediatamente y no guardar sobrantes.</w:t>
      </w:r>
    </w:p>
    <w:p w14:paraId="6D6E2863" w14:textId="77777777" w:rsidR="00362D63" w:rsidRPr="00E6179E" w:rsidRDefault="00362D63" w:rsidP="009F38C3">
      <w:pPr>
        <w:spacing w:after="0" w:line="240" w:lineRule="auto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No utilizar el producto después de la fecha de caducidad.</w:t>
      </w:r>
    </w:p>
    <w:p w14:paraId="09134060" w14:textId="36104511" w:rsidR="00442F9B" w:rsidRPr="00E6179E" w:rsidRDefault="00362D63" w:rsidP="009F38C3">
      <w:pPr>
        <w:spacing w:after="0" w:line="240" w:lineRule="auto"/>
        <w:jc w:val="both"/>
        <w:rPr>
          <w:rFonts w:ascii="Poppins" w:eastAsia="Times New Roman" w:hAnsi="Poppins" w:cs="Poppins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Las principales causales de resistencia </w:t>
      </w:r>
      <w:proofErr w:type="gram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antibacteriana,</w:t>
      </w:r>
      <w:proofErr w:type="gram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corresponden a la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subdosificación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o sobredosificación.</w:t>
      </w:r>
    </w:p>
    <w:p w14:paraId="291D4951" w14:textId="16E7C749" w:rsidR="00442F9B" w:rsidRPr="00E6179E" w:rsidRDefault="00442F9B" w:rsidP="009F38C3">
      <w:pPr>
        <w:jc w:val="both"/>
      </w:pPr>
    </w:p>
    <w:p w14:paraId="7C79C3E8" w14:textId="322DDE42" w:rsidR="00362D63" w:rsidRPr="00E6179E" w:rsidRDefault="00362D63" w:rsidP="009F38C3">
      <w:pPr>
        <w:spacing w:after="0"/>
        <w:jc w:val="both"/>
        <w:rPr>
          <w:rFonts w:ascii="Poppins" w:eastAsia="Times New Roman" w:hAnsi="Poppins" w:cs="Times New Roman"/>
          <w:b/>
          <w:bCs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Times New Roman"/>
          <w:b/>
          <w:bCs/>
          <w:color w:val="626262"/>
          <w:sz w:val="23"/>
          <w:szCs w:val="23"/>
          <w:lang w:eastAsia="es-EC"/>
        </w:rPr>
        <w:t>Recomendaciones:</w:t>
      </w:r>
    </w:p>
    <w:p w14:paraId="3CB30724" w14:textId="4BCC6CE1" w:rsidR="00362D63" w:rsidRPr="00E6179E" w:rsidRDefault="00362D63" w:rsidP="009F38C3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Se recomienda revisar en pH del agua, dado que puede afectar la solubilidad del principio activo, biodisponibilidad y estabilidad.</w:t>
      </w:r>
    </w:p>
    <w:p w14:paraId="2F79A62C" w14:textId="40C0F99B" w:rsidR="007309D0" w:rsidRPr="00E6179E" w:rsidRDefault="00362D63" w:rsidP="009F38C3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La limpieza de las tuberías, bebederos y otros es fundamental para la eficacia del tratamiento.</w:t>
      </w:r>
      <w:r w:rsidR="007309D0" w:rsidRPr="00E6179E">
        <w:t xml:space="preserve"> </w:t>
      </w:r>
      <w:r w:rsidR="007309D0"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Almacenar en un lugar fresco y seco a una</w:t>
      </w:r>
    </w:p>
    <w:p w14:paraId="3B25C798" w14:textId="68E8A9A4" w:rsidR="00362D63" w:rsidRPr="00E6179E" w:rsidRDefault="007309D0" w:rsidP="009F38C3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temperatura no mayor a 30°C, protegido de la luz.</w:t>
      </w:r>
    </w:p>
    <w:p w14:paraId="54D4E8DA" w14:textId="0F60C2C7" w:rsidR="00362D63" w:rsidRPr="00E6179E" w:rsidRDefault="00362D63" w:rsidP="009F38C3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Mantener fuera del alcance de los niños y animales domésticos.</w:t>
      </w:r>
    </w:p>
    <w:p w14:paraId="6D6DC9BC" w14:textId="77777777" w:rsidR="007309D0" w:rsidRPr="00362D63" w:rsidRDefault="007309D0" w:rsidP="009F38C3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Venta bajo prescripción Médico Veterinaria.</w:t>
      </w:r>
    </w:p>
    <w:p w14:paraId="74F0D5B8" w14:textId="5643FC4A" w:rsidR="00BD1A5D" w:rsidRPr="00362D63" w:rsidRDefault="00BD1A5D" w:rsidP="009F38C3">
      <w:pPr>
        <w:jc w:val="both"/>
      </w:pPr>
    </w:p>
    <w:p w14:paraId="093273E2" w14:textId="6F946623" w:rsidR="00BD1A5D" w:rsidRPr="00362D63" w:rsidRDefault="00BD1A5D" w:rsidP="009F38C3">
      <w:pPr>
        <w:jc w:val="both"/>
      </w:pPr>
    </w:p>
    <w:p w14:paraId="2B1F4008" w14:textId="68E83B5C" w:rsidR="00BD1A5D" w:rsidRPr="00362D63" w:rsidRDefault="00BD1A5D" w:rsidP="009F38C3">
      <w:pPr>
        <w:jc w:val="both"/>
      </w:pPr>
    </w:p>
    <w:p w14:paraId="303A2B10" w14:textId="24B9CC33" w:rsidR="00BD1A5D" w:rsidRDefault="00BD1A5D" w:rsidP="009F38C3">
      <w:pPr>
        <w:jc w:val="both"/>
      </w:pPr>
    </w:p>
    <w:p w14:paraId="06DB835E" w14:textId="2E4B6186" w:rsidR="00E6179E" w:rsidRDefault="00E6179E" w:rsidP="009F38C3">
      <w:pPr>
        <w:jc w:val="both"/>
      </w:pPr>
    </w:p>
    <w:p w14:paraId="1B57E32A" w14:textId="1AA143C0" w:rsidR="00E6179E" w:rsidRPr="00792EB7" w:rsidRDefault="00E6179E" w:rsidP="00E6179E">
      <w:pPr>
        <w:spacing w:after="0"/>
        <w:jc w:val="both"/>
        <w:rPr>
          <w:rFonts w:ascii="Poppins" w:eastAsia="Times New Roman" w:hAnsi="Poppins" w:cs="Times New Roman"/>
          <w:b/>
          <w:bCs/>
          <w:caps/>
          <w:color w:val="000000"/>
          <w:sz w:val="26"/>
          <w:szCs w:val="26"/>
          <w:lang w:eastAsia="es-EC"/>
        </w:rPr>
      </w:pPr>
      <w:r w:rsidRPr="00792EB7">
        <w:rPr>
          <w:rFonts w:ascii="Poppins" w:eastAsia="Times New Roman" w:hAnsi="Poppins" w:cs="Times New Roman"/>
          <w:b/>
          <w:bCs/>
          <w:caps/>
          <w:color w:val="000000"/>
          <w:sz w:val="26"/>
          <w:szCs w:val="26"/>
          <w:lang w:eastAsia="es-EC"/>
        </w:rPr>
        <w:t>DESCRIPTION</w:t>
      </w:r>
    </w:p>
    <w:p w14:paraId="37B0E4E8" w14:textId="77777777" w:rsidR="00986771" w:rsidRPr="00E6179E" w:rsidRDefault="00986771" w:rsidP="00E6179E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</w:p>
    <w:p w14:paraId="15B27044" w14:textId="77777777" w:rsidR="00E6179E" w:rsidRPr="00E6179E" w:rsidRDefault="00E6179E" w:rsidP="00E6179E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Broad-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Spectrum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Antibiotic</w:t>
      </w:r>
      <w:proofErr w:type="spellEnd"/>
    </w:p>
    <w:p w14:paraId="7989A868" w14:textId="184A6F0D" w:rsidR="00E6179E" w:rsidRDefault="00E6179E" w:rsidP="00E6179E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Oral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Solution</w:t>
      </w:r>
      <w:proofErr w:type="spellEnd"/>
    </w:p>
    <w:p w14:paraId="7A93063C" w14:textId="77777777" w:rsidR="00986771" w:rsidRPr="00E6179E" w:rsidRDefault="00986771" w:rsidP="00E6179E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</w:p>
    <w:p w14:paraId="310E9777" w14:textId="77777777" w:rsidR="00E6179E" w:rsidRPr="00986771" w:rsidRDefault="00E6179E" w:rsidP="00E6179E">
      <w:pPr>
        <w:spacing w:after="0"/>
        <w:jc w:val="both"/>
        <w:rPr>
          <w:rFonts w:ascii="Poppins" w:eastAsia="Times New Roman" w:hAnsi="Poppins" w:cs="Times New Roman"/>
          <w:b/>
          <w:bCs/>
          <w:color w:val="626262"/>
          <w:sz w:val="23"/>
          <w:szCs w:val="23"/>
          <w:lang w:eastAsia="es-EC"/>
        </w:rPr>
      </w:pPr>
      <w:proofErr w:type="spellStart"/>
      <w:r w:rsidRPr="00986771">
        <w:rPr>
          <w:rFonts w:ascii="Poppins" w:eastAsia="Times New Roman" w:hAnsi="Poppins" w:cs="Times New Roman"/>
          <w:b/>
          <w:bCs/>
          <w:color w:val="626262"/>
          <w:sz w:val="23"/>
          <w:szCs w:val="23"/>
          <w:lang w:eastAsia="es-EC"/>
        </w:rPr>
        <w:lastRenderedPageBreak/>
        <w:t>Indications</w:t>
      </w:r>
      <w:proofErr w:type="spellEnd"/>
      <w:r w:rsidRPr="00986771">
        <w:rPr>
          <w:rFonts w:ascii="Poppins" w:eastAsia="Times New Roman" w:hAnsi="Poppins" w:cs="Times New Roman"/>
          <w:b/>
          <w:bCs/>
          <w:color w:val="626262"/>
          <w:sz w:val="23"/>
          <w:szCs w:val="23"/>
          <w:lang w:eastAsia="es-EC"/>
        </w:rPr>
        <w:t>:</w:t>
      </w:r>
    </w:p>
    <w:p w14:paraId="17D58979" w14:textId="77777777" w:rsidR="00E6179E" w:rsidRPr="00E6179E" w:rsidRDefault="00E6179E" w:rsidP="00E6179E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Given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the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wide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spectrum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of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action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of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levofloxacin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(a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third-generation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fluoroquinolone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) as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well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as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its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clinically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advantageous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pharmacodynamic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and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pharmacokinetic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characteristics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and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low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toxicity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,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it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is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indicated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for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the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treatment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of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infectious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diseases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caused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by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gram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-positive,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gram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-negative, and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mycoplasma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microorganisms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.</w:t>
      </w:r>
    </w:p>
    <w:p w14:paraId="7607A73E" w14:textId="77777777" w:rsidR="00E6179E" w:rsidRPr="00E6179E" w:rsidRDefault="00E6179E" w:rsidP="00E6179E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An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antibacterial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agent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that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exerts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its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bactericidal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activity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by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inhibiting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the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function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of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bacterial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topoisomerases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.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Inhibition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of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the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activity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of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these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enzymes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prevents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the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bacterial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cell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from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producing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proteins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required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for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its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growth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and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reproduction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,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leading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to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bacterial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death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.</w:t>
      </w:r>
    </w:p>
    <w:p w14:paraId="1EA7EFE2" w14:textId="77777777" w:rsidR="00E6179E" w:rsidRPr="00E6179E" w:rsidRDefault="00E6179E" w:rsidP="00E6179E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There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are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four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types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of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topoisomerases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,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fluoroquinolones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act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against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gram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-positive bacteria at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the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level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of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topoisomerase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IV and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against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gram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-negative bacteria,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they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have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action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on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DNA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gyrase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(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topoisomerase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II).</w:t>
      </w:r>
    </w:p>
    <w:p w14:paraId="2BAA7C68" w14:textId="77777777" w:rsidR="00E6179E" w:rsidRPr="00E6179E" w:rsidRDefault="00E6179E" w:rsidP="00E6179E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</w:p>
    <w:p w14:paraId="46736A50" w14:textId="77777777" w:rsidR="00E6179E" w:rsidRPr="00986771" w:rsidRDefault="00E6179E" w:rsidP="00E6179E">
      <w:pPr>
        <w:spacing w:after="0"/>
        <w:jc w:val="both"/>
        <w:rPr>
          <w:rFonts w:ascii="Poppins" w:eastAsia="Times New Roman" w:hAnsi="Poppins" w:cs="Times New Roman"/>
          <w:b/>
          <w:bCs/>
          <w:color w:val="626262"/>
          <w:sz w:val="23"/>
          <w:szCs w:val="23"/>
          <w:lang w:eastAsia="es-EC"/>
        </w:rPr>
      </w:pPr>
      <w:proofErr w:type="spellStart"/>
      <w:r w:rsidRPr="00986771">
        <w:rPr>
          <w:rFonts w:ascii="Poppins" w:eastAsia="Times New Roman" w:hAnsi="Poppins" w:cs="Times New Roman"/>
          <w:b/>
          <w:bCs/>
          <w:color w:val="626262"/>
          <w:sz w:val="23"/>
          <w:szCs w:val="23"/>
          <w:lang w:eastAsia="es-EC"/>
        </w:rPr>
        <w:t>Dosage</w:t>
      </w:r>
      <w:proofErr w:type="spellEnd"/>
      <w:r w:rsidRPr="00986771">
        <w:rPr>
          <w:rFonts w:ascii="Poppins" w:eastAsia="Times New Roman" w:hAnsi="Poppins" w:cs="Times New Roman"/>
          <w:b/>
          <w:bCs/>
          <w:color w:val="626262"/>
          <w:sz w:val="23"/>
          <w:szCs w:val="23"/>
          <w:lang w:eastAsia="es-EC"/>
        </w:rPr>
        <w:t>:</w:t>
      </w:r>
    </w:p>
    <w:p w14:paraId="54C2524F" w14:textId="77777777" w:rsidR="00E6179E" w:rsidRPr="00E6179E" w:rsidRDefault="00E6179E" w:rsidP="00E6179E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Therapeutic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dose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is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10 - 20 mg/kg.</w:t>
      </w:r>
    </w:p>
    <w:p w14:paraId="3DDC72F9" w14:textId="77777777" w:rsidR="00E6179E" w:rsidRPr="00E6179E" w:rsidRDefault="00E6179E" w:rsidP="00E6179E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1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mL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of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LEVOFLOX per 1 L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of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constant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drinking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water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or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1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mL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of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LEVOFLOX per 10 kg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of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body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weight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per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day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,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for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3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or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5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days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,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or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as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directed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by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the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Veterinarian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.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It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is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suggested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to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deprive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animals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of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any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water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source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in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the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hours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prior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to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administration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to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encourage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total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consumption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of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the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product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.</w:t>
      </w:r>
    </w:p>
    <w:p w14:paraId="4D337EDE" w14:textId="77777777" w:rsidR="00E6179E" w:rsidRPr="00E6179E" w:rsidRDefault="00E6179E" w:rsidP="00E6179E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</w:p>
    <w:p w14:paraId="4B96DE45" w14:textId="77777777" w:rsidR="00E6179E" w:rsidRPr="00986771" w:rsidRDefault="00E6179E" w:rsidP="00E6179E">
      <w:pPr>
        <w:spacing w:after="0"/>
        <w:jc w:val="both"/>
        <w:rPr>
          <w:rFonts w:ascii="Poppins" w:eastAsia="Times New Roman" w:hAnsi="Poppins" w:cs="Times New Roman"/>
          <w:b/>
          <w:bCs/>
          <w:color w:val="626262"/>
          <w:sz w:val="23"/>
          <w:szCs w:val="23"/>
          <w:lang w:eastAsia="es-EC"/>
        </w:rPr>
      </w:pPr>
      <w:proofErr w:type="spellStart"/>
      <w:r w:rsidRPr="00986771">
        <w:rPr>
          <w:rFonts w:ascii="Poppins" w:eastAsia="Times New Roman" w:hAnsi="Poppins" w:cs="Times New Roman"/>
          <w:b/>
          <w:bCs/>
          <w:color w:val="626262"/>
          <w:sz w:val="23"/>
          <w:szCs w:val="23"/>
          <w:lang w:eastAsia="es-EC"/>
        </w:rPr>
        <w:t>Withdrawal</w:t>
      </w:r>
      <w:proofErr w:type="spellEnd"/>
      <w:r w:rsidRPr="00986771">
        <w:rPr>
          <w:rFonts w:ascii="Poppins" w:eastAsia="Times New Roman" w:hAnsi="Poppins" w:cs="Times New Roman"/>
          <w:b/>
          <w:bCs/>
          <w:color w:val="626262"/>
          <w:sz w:val="23"/>
          <w:szCs w:val="23"/>
          <w:lang w:eastAsia="es-EC"/>
        </w:rPr>
        <w:t xml:space="preserve"> </w:t>
      </w:r>
      <w:proofErr w:type="spellStart"/>
      <w:r w:rsidRPr="00986771">
        <w:rPr>
          <w:rFonts w:ascii="Poppins" w:eastAsia="Times New Roman" w:hAnsi="Poppins" w:cs="Times New Roman"/>
          <w:b/>
          <w:bCs/>
          <w:color w:val="626262"/>
          <w:sz w:val="23"/>
          <w:szCs w:val="23"/>
          <w:lang w:eastAsia="es-EC"/>
        </w:rPr>
        <w:t>Period</w:t>
      </w:r>
      <w:proofErr w:type="spellEnd"/>
      <w:r w:rsidRPr="00986771">
        <w:rPr>
          <w:rFonts w:ascii="Poppins" w:eastAsia="Times New Roman" w:hAnsi="Poppins" w:cs="Times New Roman"/>
          <w:b/>
          <w:bCs/>
          <w:color w:val="626262"/>
          <w:sz w:val="23"/>
          <w:szCs w:val="23"/>
          <w:lang w:eastAsia="es-EC"/>
        </w:rPr>
        <w:t>:</w:t>
      </w:r>
    </w:p>
    <w:p w14:paraId="75D9CBD0" w14:textId="77777777" w:rsidR="00E6179E" w:rsidRPr="00E6179E" w:rsidRDefault="00E6179E" w:rsidP="00E6179E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Poultry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: 5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days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.</w:t>
      </w:r>
    </w:p>
    <w:p w14:paraId="3F6CE718" w14:textId="77777777" w:rsidR="00E6179E" w:rsidRPr="00E6179E" w:rsidRDefault="00E6179E" w:rsidP="00E6179E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Swine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: 7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days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.</w:t>
      </w:r>
    </w:p>
    <w:p w14:paraId="4FEA595C" w14:textId="77777777" w:rsidR="00E6179E" w:rsidRPr="00E6179E" w:rsidRDefault="00E6179E" w:rsidP="00E6179E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</w:p>
    <w:p w14:paraId="6C730FDC" w14:textId="77777777" w:rsidR="00E6179E" w:rsidRPr="00986771" w:rsidRDefault="00E6179E" w:rsidP="00E6179E">
      <w:pPr>
        <w:spacing w:after="0"/>
        <w:jc w:val="both"/>
        <w:rPr>
          <w:rFonts w:ascii="Poppins" w:eastAsia="Times New Roman" w:hAnsi="Poppins" w:cs="Times New Roman"/>
          <w:b/>
          <w:bCs/>
          <w:color w:val="626262"/>
          <w:sz w:val="23"/>
          <w:szCs w:val="23"/>
          <w:lang w:eastAsia="es-EC"/>
        </w:rPr>
      </w:pPr>
      <w:proofErr w:type="spellStart"/>
      <w:r w:rsidRPr="00986771">
        <w:rPr>
          <w:rFonts w:ascii="Poppins" w:eastAsia="Times New Roman" w:hAnsi="Poppins" w:cs="Times New Roman"/>
          <w:b/>
          <w:bCs/>
          <w:color w:val="626262"/>
          <w:sz w:val="23"/>
          <w:szCs w:val="23"/>
          <w:lang w:eastAsia="es-EC"/>
        </w:rPr>
        <w:t>Composition</w:t>
      </w:r>
      <w:proofErr w:type="spellEnd"/>
      <w:r w:rsidRPr="00986771">
        <w:rPr>
          <w:rFonts w:ascii="Poppins" w:eastAsia="Times New Roman" w:hAnsi="Poppins" w:cs="Times New Roman"/>
          <w:b/>
          <w:bCs/>
          <w:color w:val="626262"/>
          <w:sz w:val="23"/>
          <w:szCs w:val="23"/>
          <w:lang w:eastAsia="es-EC"/>
        </w:rPr>
        <w:t>:</w:t>
      </w:r>
    </w:p>
    <w:p w14:paraId="15346B47" w14:textId="77777777" w:rsidR="00E6179E" w:rsidRPr="00E6179E" w:rsidRDefault="00E6179E" w:rsidP="00E6179E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Each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1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mL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contains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:</w:t>
      </w:r>
    </w:p>
    <w:p w14:paraId="17043C1E" w14:textId="77777777" w:rsidR="00E6179E" w:rsidRPr="00E6179E" w:rsidRDefault="00E6179E" w:rsidP="00E6179E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Levofloxacin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100 mg</w:t>
      </w:r>
    </w:p>
    <w:p w14:paraId="1882FCA7" w14:textId="77777777" w:rsidR="00E6179E" w:rsidRPr="00E6179E" w:rsidRDefault="00E6179E" w:rsidP="00E6179E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Excipients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q.s.p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1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mL</w:t>
      </w:r>
      <w:proofErr w:type="spellEnd"/>
    </w:p>
    <w:p w14:paraId="74235D85" w14:textId="77777777" w:rsidR="00E6179E" w:rsidRPr="00E6179E" w:rsidRDefault="00E6179E" w:rsidP="00E6179E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</w:p>
    <w:p w14:paraId="0BC7A2C4" w14:textId="77777777" w:rsidR="00E6179E" w:rsidRPr="00986771" w:rsidRDefault="00E6179E" w:rsidP="00E6179E">
      <w:pPr>
        <w:spacing w:after="0"/>
        <w:jc w:val="both"/>
        <w:rPr>
          <w:rFonts w:ascii="Poppins" w:eastAsia="Times New Roman" w:hAnsi="Poppins" w:cs="Times New Roman"/>
          <w:b/>
          <w:bCs/>
          <w:color w:val="626262"/>
          <w:sz w:val="23"/>
          <w:szCs w:val="23"/>
          <w:lang w:eastAsia="es-EC"/>
        </w:rPr>
      </w:pPr>
      <w:proofErr w:type="spellStart"/>
      <w:r w:rsidRPr="00986771">
        <w:rPr>
          <w:rFonts w:ascii="Poppins" w:eastAsia="Times New Roman" w:hAnsi="Poppins" w:cs="Times New Roman"/>
          <w:b/>
          <w:bCs/>
          <w:color w:val="626262"/>
          <w:sz w:val="23"/>
          <w:szCs w:val="23"/>
          <w:lang w:eastAsia="es-EC"/>
        </w:rPr>
        <w:t>Presentation</w:t>
      </w:r>
      <w:proofErr w:type="spellEnd"/>
      <w:r w:rsidRPr="00986771">
        <w:rPr>
          <w:rFonts w:ascii="Poppins" w:eastAsia="Times New Roman" w:hAnsi="Poppins" w:cs="Times New Roman"/>
          <w:b/>
          <w:bCs/>
          <w:color w:val="626262"/>
          <w:sz w:val="23"/>
          <w:szCs w:val="23"/>
          <w:lang w:eastAsia="es-EC"/>
        </w:rPr>
        <w:t>:</w:t>
      </w:r>
    </w:p>
    <w:p w14:paraId="04BBFEF7" w14:textId="77777777" w:rsidR="00E6179E" w:rsidRPr="00E6179E" w:rsidRDefault="00E6179E" w:rsidP="00E6179E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Dropper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bottle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30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mL</w:t>
      </w:r>
      <w:proofErr w:type="spellEnd"/>
    </w:p>
    <w:p w14:paraId="3B310154" w14:textId="77777777" w:rsidR="00E6179E" w:rsidRPr="00E6179E" w:rsidRDefault="00E6179E" w:rsidP="00E6179E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Bottle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1 L</w:t>
      </w:r>
    </w:p>
    <w:p w14:paraId="620CC4D0" w14:textId="77777777" w:rsidR="00E6179E" w:rsidRPr="00E6179E" w:rsidRDefault="00E6179E" w:rsidP="00E6179E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</w:p>
    <w:p w14:paraId="1EE73C7A" w14:textId="756314B2" w:rsidR="00E6179E" w:rsidRPr="00986771" w:rsidRDefault="00E6179E" w:rsidP="00E6179E">
      <w:pPr>
        <w:spacing w:after="0"/>
        <w:jc w:val="both"/>
        <w:rPr>
          <w:rFonts w:ascii="Poppins" w:eastAsia="Times New Roman" w:hAnsi="Poppins" w:cs="Times New Roman"/>
          <w:b/>
          <w:bCs/>
          <w:color w:val="626262"/>
          <w:sz w:val="23"/>
          <w:szCs w:val="23"/>
          <w:lang w:eastAsia="es-EC"/>
        </w:rPr>
      </w:pPr>
      <w:proofErr w:type="spellStart"/>
      <w:r w:rsidRPr="00986771">
        <w:rPr>
          <w:rFonts w:ascii="Poppins" w:eastAsia="Times New Roman" w:hAnsi="Poppins" w:cs="Times New Roman"/>
          <w:b/>
          <w:bCs/>
          <w:color w:val="626262"/>
          <w:sz w:val="23"/>
          <w:szCs w:val="23"/>
          <w:lang w:eastAsia="es-EC"/>
        </w:rPr>
        <w:t>Administration</w:t>
      </w:r>
      <w:proofErr w:type="spellEnd"/>
      <w:r w:rsidRPr="00986771">
        <w:rPr>
          <w:rFonts w:ascii="Poppins" w:eastAsia="Times New Roman" w:hAnsi="Poppins" w:cs="Times New Roman"/>
          <w:b/>
          <w:bCs/>
          <w:color w:val="626262"/>
          <w:sz w:val="23"/>
          <w:szCs w:val="23"/>
          <w:lang w:eastAsia="es-EC"/>
        </w:rPr>
        <w:t>:</w:t>
      </w:r>
    </w:p>
    <w:p w14:paraId="2807D0CA" w14:textId="77777777" w:rsidR="00E6179E" w:rsidRPr="00E6179E" w:rsidRDefault="00E6179E" w:rsidP="00E6179E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Oral,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diluted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in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drinking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water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.</w:t>
      </w:r>
    </w:p>
    <w:p w14:paraId="4EE19F43" w14:textId="77777777" w:rsidR="00E6179E" w:rsidRPr="00E6179E" w:rsidRDefault="00E6179E" w:rsidP="00E6179E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</w:p>
    <w:p w14:paraId="40A7AAED" w14:textId="77777777" w:rsidR="00E6179E" w:rsidRPr="00986771" w:rsidRDefault="00E6179E" w:rsidP="00E6179E">
      <w:pPr>
        <w:spacing w:after="0"/>
        <w:jc w:val="both"/>
        <w:rPr>
          <w:rFonts w:ascii="Poppins" w:eastAsia="Times New Roman" w:hAnsi="Poppins" w:cs="Times New Roman"/>
          <w:b/>
          <w:bCs/>
          <w:color w:val="626262"/>
          <w:sz w:val="23"/>
          <w:szCs w:val="23"/>
          <w:lang w:eastAsia="es-EC"/>
        </w:rPr>
      </w:pPr>
      <w:proofErr w:type="spellStart"/>
      <w:r w:rsidRPr="00986771">
        <w:rPr>
          <w:rFonts w:ascii="Poppins" w:eastAsia="Times New Roman" w:hAnsi="Poppins" w:cs="Times New Roman"/>
          <w:b/>
          <w:bCs/>
          <w:color w:val="626262"/>
          <w:sz w:val="23"/>
          <w:szCs w:val="23"/>
          <w:lang w:eastAsia="es-EC"/>
        </w:rPr>
        <w:t>Warnings</w:t>
      </w:r>
      <w:proofErr w:type="spellEnd"/>
      <w:r w:rsidRPr="00986771">
        <w:rPr>
          <w:rFonts w:ascii="Poppins" w:eastAsia="Times New Roman" w:hAnsi="Poppins" w:cs="Times New Roman"/>
          <w:b/>
          <w:bCs/>
          <w:color w:val="626262"/>
          <w:sz w:val="23"/>
          <w:szCs w:val="23"/>
          <w:lang w:eastAsia="es-EC"/>
        </w:rPr>
        <w:t>:</w:t>
      </w:r>
    </w:p>
    <w:p w14:paraId="7B551AEA" w14:textId="77777777" w:rsidR="00E6179E" w:rsidRPr="00E6179E" w:rsidRDefault="00E6179E" w:rsidP="00E6179E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Do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not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administer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to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egg-producing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poultry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intended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for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human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consumption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.</w:t>
      </w:r>
    </w:p>
    <w:p w14:paraId="0AF67487" w14:textId="77777777" w:rsidR="00E6179E" w:rsidRPr="00E6179E" w:rsidRDefault="00E6179E" w:rsidP="00E6179E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Do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not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administer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to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animals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with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a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history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of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hypersensitivity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to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the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active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ingredient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.</w:t>
      </w:r>
    </w:p>
    <w:p w14:paraId="2BE119B7" w14:textId="77777777" w:rsidR="00E6179E" w:rsidRPr="00E6179E" w:rsidRDefault="00E6179E" w:rsidP="00E6179E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Do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not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administer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to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young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animals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or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those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with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cartilage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growth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abnormalities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.</w:t>
      </w:r>
    </w:p>
    <w:p w14:paraId="75A43D92" w14:textId="77777777" w:rsidR="00E6179E" w:rsidRPr="00E6179E" w:rsidRDefault="00E6179E" w:rsidP="00E6179E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Once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the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solution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is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prepared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,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administer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it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immediately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and do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not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store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any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leftovers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.</w:t>
      </w:r>
    </w:p>
    <w:p w14:paraId="38DAFDCE" w14:textId="77777777" w:rsidR="00E6179E" w:rsidRPr="00E6179E" w:rsidRDefault="00E6179E" w:rsidP="00E6179E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Do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not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use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the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product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after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the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expiration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date.</w:t>
      </w:r>
    </w:p>
    <w:p w14:paraId="444793BD" w14:textId="77777777" w:rsidR="00E6179E" w:rsidRPr="00E6179E" w:rsidRDefault="00E6179E" w:rsidP="00E6179E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The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main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causes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of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antibacterial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resistance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are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underdosing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or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overdosing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.</w:t>
      </w:r>
    </w:p>
    <w:p w14:paraId="08FB9394" w14:textId="77777777" w:rsidR="00E6179E" w:rsidRPr="00E6179E" w:rsidRDefault="00E6179E" w:rsidP="00E6179E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</w:p>
    <w:p w14:paraId="3659470B" w14:textId="77777777" w:rsidR="00E6179E" w:rsidRPr="00986771" w:rsidRDefault="00E6179E" w:rsidP="00E6179E">
      <w:pPr>
        <w:spacing w:after="0"/>
        <w:jc w:val="both"/>
        <w:rPr>
          <w:rFonts w:ascii="Poppins" w:eastAsia="Times New Roman" w:hAnsi="Poppins" w:cs="Times New Roman"/>
          <w:b/>
          <w:bCs/>
          <w:color w:val="626262"/>
          <w:sz w:val="23"/>
          <w:szCs w:val="23"/>
          <w:lang w:eastAsia="es-EC"/>
        </w:rPr>
      </w:pPr>
      <w:proofErr w:type="spellStart"/>
      <w:r w:rsidRPr="00986771">
        <w:rPr>
          <w:rFonts w:ascii="Poppins" w:eastAsia="Times New Roman" w:hAnsi="Poppins" w:cs="Times New Roman"/>
          <w:b/>
          <w:bCs/>
          <w:color w:val="626262"/>
          <w:sz w:val="23"/>
          <w:szCs w:val="23"/>
          <w:lang w:eastAsia="es-EC"/>
        </w:rPr>
        <w:t>Recommendations</w:t>
      </w:r>
      <w:proofErr w:type="spellEnd"/>
      <w:r w:rsidRPr="00986771">
        <w:rPr>
          <w:rFonts w:ascii="Poppins" w:eastAsia="Times New Roman" w:hAnsi="Poppins" w:cs="Times New Roman"/>
          <w:b/>
          <w:bCs/>
          <w:color w:val="626262"/>
          <w:sz w:val="23"/>
          <w:szCs w:val="23"/>
          <w:lang w:eastAsia="es-EC"/>
        </w:rPr>
        <w:t>:</w:t>
      </w:r>
    </w:p>
    <w:p w14:paraId="1A074644" w14:textId="77777777" w:rsidR="00E6179E" w:rsidRPr="00E6179E" w:rsidRDefault="00E6179E" w:rsidP="00E6179E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It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is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recommended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to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check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the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pH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of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the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water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, as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it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can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affect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the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solubility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of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the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active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ingredient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,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bioavailability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, and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stability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.</w:t>
      </w:r>
    </w:p>
    <w:p w14:paraId="241F6D4E" w14:textId="77777777" w:rsidR="00E6179E" w:rsidRPr="00E6179E" w:rsidRDefault="00E6179E" w:rsidP="00E6179E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Cleaning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of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pipes,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drinkers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, and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other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equipment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is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essential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for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treatment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efficacy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. Store in a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cool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,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dry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place at a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temperature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not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exceeding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30°C,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protected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from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light.</w:t>
      </w:r>
    </w:p>
    <w:p w14:paraId="64B11191" w14:textId="77777777" w:rsidR="00E6179E" w:rsidRPr="00E6179E" w:rsidRDefault="00E6179E" w:rsidP="00E6179E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Keep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out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of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the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reach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of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children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and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domestic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animals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.</w:t>
      </w:r>
    </w:p>
    <w:p w14:paraId="1CE92A3F" w14:textId="6F718D40" w:rsidR="00E6179E" w:rsidRPr="00E6179E" w:rsidRDefault="00E6179E" w:rsidP="00E6179E">
      <w:pPr>
        <w:spacing w:after="0"/>
        <w:jc w:val="both"/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</w:pPr>
      <w:proofErr w:type="spellStart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Prescription</w:t>
      </w:r>
      <w:proofErr w:type="spellEnd"/>
      <w:r w:rsidR="00986771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 xml:space="preserve"> </w:t>
      </w:r>
      <w:proofErr w:type="spellStart"/>
      <w:r w:rsidR="00986771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required</w:t>
      </w:r>
      <w:proofErr w:type="spellEnd"/>
      <w:r w:rsidRPr="00E6179E">
        <w:rPr>
          <w:rFonts w:ascii="Poppins" w:eastAsia="Times New Roman" w:hAnsi="Poppins" w:cs="Times New Roman"/>
          <w:color w:val="626262"/>
          <w:sz w:val="23"/>
          <w:szCs w:val="23"/>
          <w:lang w:eastAsia="es-EC"/>
        </w:rPr>
        <w:t>.</w:t>
      </w:r>
    </w:p>
    <w:sectPr w:rsidR="00E6179E" w:rsidRPr="00E617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6655A"/>
    <w:multiLevelType w:val="hybridMultilevel"/>
    <w:tmpl w:val="02CA70E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9B"/>
    <w:rsid w:val="00180716"/>
    <w:rsid w:val="00285829"/>
    <w:rsid w:val="00346116"/>
    <w:rsid w:val="00362D63"/>
    <w:rsid w:val="00410397"/>
    <w:rsid w:val="00442F9B"/>
    <w:rsid w:val="0064079B"/>
    <w:rsid w:val="006855FE"/>
    <w:rsid w:val="007309D0"/>
    <w:rsid w:val="00792EB7"/>
    <w:rsid w:val="007B0F41"/>
    <w:rsid w:val="00893C62"/>
    <w:rsid w:val="00980D0E"/>
    <w:rsid w:val="00986771"/>
    <w:rsid w:val="009F38C3"/>
    <w:rsid w:val="00A94477"/>
    <w:rsid w:val="00AE0BFE"/>
    <w:rsid w:val="00AE5376"/>
    <w:rsid w:val="00BD1A5D"/>
    <w:rsid w:val="00BF4332"/>
    <w:rsid w:val="00CA7CB3"/>
    <w:rsid w:val="00D51387"/>
    <w:rsid w:val="00D710C2"/>
    <w:rsid w:val="00E6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DAF5"/>
  <w15:chartTrackingRefBased/>
  <w15:docId w15:val="{59E8EEBE-E502-4EC5-BB78-A0194767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42F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42F9B"/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442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442F9B"/>
    <w:rPr>
      <w:b/>
      <w:bCs/>
    </w:rPr>
  </w:style>
  <w:style w:type="paragraph" w:styleId="Prrafodelista">
    <w:name w:val="List Paragraph"/>
    <w:basedOn w:val="Normal"/>
    <w:uiPriority w:val="34"/>
    <w:qFormat/>
    <w:rsid w:val="00640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734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Gardenia Landacay</dc:creator>
  <cp:keywords/>
  <dc:description/>
  <cp:lastModifiedBy>Maria Olivia Peñaherrera</cp:lastModifiedBy>
  <cp:revision>17</cp:revision>
  <dcterms:created xsi:type="dcterms:W3CDTF">2023-03-06T20:45:00Z</dcterms:created>
  <dcterms:modified xsi:type="dcterms:W3CDTF">2023-09-28T18:01:00Z</dcterms:modified>
</cp:coreProperties>
</file>